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37D12" w14:textId="6BAB8B95" w:rsidR="006B60D7" w:rsidRPr="00410ADB" w:rsidRDefault="00410ADB" w:rsidP="00337902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Sporočilo </w:t>
      </w:r>
      <w:r w:rsidR="00963BD0">
        <w:rPr>
          <w:rFonts w:cstheme="minorHAnsi"/>
        </w:rPr>
        <w:t>za javnost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Ljubljana, </w:t>
      </w:r>
      <w:r w:rsidR="00EE5F27">
        <w:rPr>
          <w:rFonts w:cstheme="minorHAnsi"/>
        </w:rPr>
        <w:t>30</w:t>
      </w:r>
      <w:r>
        <w:rPr>
          <w:rFonts w:cstheme="minorHAnsi"/>
        </w:rPr>
        <w:t xml:space="preserve">. </w:t>
      </w:r>
      <w:r w:rsidR="00EE5F27">
        <w:rPr>
          <w:rFonts w:cstheme="minorHAnsi"/>
        </w:rPr>
        <w:t>10</w:t>
      </w:r>
      <w:r>
        <w:rPr>
          <w:rFonts w:cstheme="minorHAnsi"/>
        </w:rPr>
        <w:t xml:space="preserve">. </w:t>
      </w:r>
      <w:r w:rsidR="00105EB8">
        <w:rPr>
          <w:rFonts w:cstheme="minorHAnsi"/>
        </w:rPr>
        <w:t>202</w:t>
      </w:r>
      <w:r w:rsidR="00F368B2">
        <w:rPr>
          <w:rFonts w:cstheme="minorHAnsi"/>
        </w:rPr>
        <w:t>4</w:t>
      </w:r>
    </w:p>
    <w:p w14:paraId="55FDD07D" w14:textId="6AB74099" w:rsidR="00410ADB" w:rsidRDefault="00410ADB" w:rsidP="00410ADB">
      <w:pPr>
        <w:rPr>
          <w:b/>
          <w:bCs/>
          <w:sz w:val="24"/>
          <w:szCs w:val="24"/>
        </w:rPr>
      </w:pPr>
    </w:p>
    <w:p w14:paraId="0E76359C" w14:textId="6B4F3608" w:rsidR="00410ADB" w:rsidRPr="00406628" w:rsidRDefault="003E6371" w:rsidP="00406628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Plastenja</w:t>
      </w:r>
      <w:proofErr w:type="spellEnd"/>
      <w:r w:rsidR="007A17ED">
        <w:rPr>
          <w:b/>
          <w:bCs/>
          <w:sz w:val="24"/>
          <w:szCs w:val="24"/>
        </w:rPr>
        <w:br/>
      </w:r>
      <w:r w:rsidR="007A17ED" w:rsidRPr="007A17ED">
        <w:rPr>
          <w:b/>
          <w:bCs/>
          <w:sz w:val="24"/>
          <w:szCs w:val="24"/>
        </w:rPr>
        <w:t xml:space="preserve">Kolaž in </w:t>
      </w:r>
      <w:proofErr w:type="spellStart"/>
      <w:r w:rsidR="007A17ED" w:rsidRPr="007A17ED">
        <w:rPr>
          <w:b/>
          <w:bCs/>
          <w:sz w:val="24"/>
          <w:szCs w:val="24"/>
        </w:rPr>
        <w:t>asemblaž</w:t>
      </w:r>
      <w:proofErr w:type="spellEnd"/>
      <w:r w:rsidR="007A17ED" w:rsidRPr="007A17ED">
        <w:rPr>
          <w:b/>
          <w:bCs/>
          <w:sz w:val="24"/>
          <w:szCs w:val="24"/>
        </w:rPr>
        <w:t xml:space="preserve"> v sodobni slovenski umetnosti</w:t>
      </w:r>
      <w:r w:rsidR="007A17ED">
        <w:rPr>
          <w:b/>
          <w:bCs/>
          <w:sz w:val="24"/>
          <w:szCs w:val="24"/>
        </w:rPr>
        <w:br/>
      </w:r>
      <w:r w:rsidR="00EE5F27">
        <w:rPr>
          <w:b/>
          <w:bCs/>
          <w:sz w:val="24"/>
          <w:szCs w:val="24"/>
        </w:rPr>
        <w:t>15</w:t>
      </w:r>
      <w:r w:rsidR="009A1D25">
        <w:rPr>
          <w:b/>
          <w:bCs/>
          <w:sz w:val="24"/>
          <w:szCs w:val="24"/>
        </w:rPr>
        <w:t xml:space="preserve">. </w:t>
      </w:r>
      <w:r w:rsidR="00EE5F27">
        <w:rPr>
          <w:b/>
          <w:bCs/>
          <w:sz w:val="24"/>
          <w:szCs w:val="24"/>
        </w:rPr>
        <w:t>11</w:t>
      </w:r>
      <w:r w:rsidR="009A1D25">
        <w:rPr>
          <w:b/>
          <w:bCs/>
          <w:sz w:val="24"/>
          <w:szCs w:val="24"/>
        </w:rPr>
        <w:t>.</w:t>
      </w:r>
      <w:r w:rsidR="00EE5F27">
        <w:rPr>
          <w:b/>
          <w:bCs/>
          <w:sz w:val="24"/>
          <w:szCs w:val="24"/>
        </w:rPr>
        <w:t xml:space="preserve"> 2024</w:t>
      </w:r>
      <w:r w:rsidR="009A1D25" w:rsidRPr="00493902">
        <w:rPr>
          <w:rFonts w:ascii="Arial" w:hAnsi="Arial" w:cs="Arial"/>
          <w:b/>
          <w:bCs/>
        </w:rPr>
        <w:t>–</w:t>
      </w:r>
      <w:r w:rsidR="00EE5F27">
        <w:rPr>
          <w:b/>
          <w:bCs/>
          <w:sz w:val="24"/>
          <w:szCs w:val="24"/>
        </w:rPr>
        <w:t>13</w:t>
      </w:r>
      <w:r w:rsidR="009A1D25" w:rsidRPr="009A1D25">
        <w:rPr>
          <w:b/>
          <w:bCs/>
          <w:sz w:val="24"/>
          <w:szCs w:val="24"/>
        </w:rPr>
        <w:t xml:space="preserve">. </w:t>
      </w:r>
      <w:r w:rsidR="00EE5F27">
        <w:rPr>
          <w:b/>
          <w:bCs/>
          <w:sz w:val="24"/>
          <w:szCs w:val="24"/>
        </w:rPr>
        <w:t>4</w:t>
      </w:r>
      <w:r w:rsidR="009A1D25" w:rsidRPr="009A1D25">
        <w:rPr>
          <w:b/>
          <w:bCs/>
          <w:sz w:val="24"/>
          <w:szCs w:val="24"/>
        </w:rPr>
        <w:t xml:space="preserve">. </w:t>
      </w:r>
      <w:r w:rsidR="00EE5F27">
        <w:rPr>
          <w:b/>
          <w:bCs/>
          <w:sz w:val="24"/>
          <w:szCs w:val="24"/>
        </w:rPr>
        <w:t>2025</w:t>
      </w:r>
    </w:p>
    <w:p w14:paraId="4827329E" w14:textId="70BFEBA8" w:rsidR="00F368B2" w:rsidRDefault="007A17ED" w:rsidP="00DB381E">
      <w:r>
        <w:rPr>
          <w:noProof/>
        </w:rPr>
        <w:drawing>
          <wp:anchor distT="0" distB="0" distL="114300" distR="114300" simplePos="0" relativeHeight="251660288" behindDoc="0" locked="0" layoutInCell="1" allowOverlap="1" wp14:anchorId="4E0B2C5F" wp14:editId="58D8AECA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3227883" cy="1657350"/>
            <wp:effectExtent l="0" t="0" r="0" b="0"/>
            <wp:wrapSquare wrapText="bothSides"/>
            <wp:docPr id="428915992" name="Slika 4" descr="Slika, ki vsebuje besede umetnost, zid, lestev, skic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915992" name="Slika 4" descr="Slika, ki vsebuje besede umetnost, zid, lestev, skica&#10;&#10;Opis je samodejno ustvarje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883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0ADB" w:rsidRPr="0097777B">
        <w:t xml:space="preserve">V </w:t>
      </w:r>
      <w:proofErr w:type="spellStart"/>
      <w:r w:rsidR="00410ADB" w:rsidRPr="0097777B">
        <w:t>Cukrarni</w:t>
      </w:r>
      <w:proofErr w:type="spellEnd"/>
      <w:r w:rsidR="00410ADB" w:rsidRPr="0097777B">
        <w:t xml:space="preserve"> </w:t>
      </w:r>
      <w:r w:rsidR="00F368B2" w:rsidRPr="0097777B">
        <w:t xml:space="preserve">se </w:t>
      </w:r>
      <w:r w:rsidR="00410ADB" w:rsidRPr="0097777B">
        <w:t xml:space="preserve">v </w:t>
      </w:r>
      <w:r w:rsidR="00070517">
        <w:t>petek</w:t>
      </w:r>
      <w:r w:rsidR="00410ADB" w:rsidRPr="0097777B">
        <w:t xml:space="preserve">, </w:t>
      </w:r>
      <w:r w:rsidR="00EE5F27">
        <w:t>15</w:t>
      </w:r>
      <w:r w:rsidR="00410ADB" w:rsidRPr="0097777B">
        <w:t xml:space="preserve">. </w:t>
      </w:r>
      <w:r w:rsidR="00EE5F27">
        <w:t>novembra</w:t>
      </w:r>
      <w:r w:rsidR="00105EB8" w:rsidRPr="0097777B">
        <w:t>,</w:t>
      </w:r>
      <w:r w:rsidR="00410ADB" w:rsidRPr="0097777B">
        <w:t xml:space="preserve"> ob </w:t>
      </w:r>
      <w:r w:rsidR="009A1D25" w:rsidRPr="0097777B">
        <w:t>19</w:t>
      </w:r>
      <w:r w:rsidR="00410ADB" w:rsidRPr="0097777B">
        <w:t xml:space="preserve">.00 </w:t>
      </w:r>
      <w:r w:rsidR="009A1D25" w:rsidRPr="0097777B">
        <w:t xml:space="preserve">odpira </w:t>
      </w:r>
      <w:r w:rsidR="00070517">
        <w:t xml:space="preserve">skupinska </w:t>
      </w:r>
      <w:r w:rsidR="009A1D25" w:rsidRPr="0097777B">
        <w:t xml:space="preserve">razstava </w:t>
      </w:r>
      <w:hyperlink r:id="rId8" w:history="1">
        <w:proofErr w:type="spellStart"/>
        <w:r w:rsidR="00EE5F27" w:rsidRPr="00EE5F27">
          <w:rPr>
            <w:rStyle w:val="Hiperpovezava"/>
            <w:i/>
            <w:iCs/>
          </w:rPr>
          <w:t>Plastenja</w:t>
        </w:r>
        <w:proofErr w:type="spellEnd"/>
      </w:hyperlink>
      <w:r w:rsidR="00EE5F27">
        <w:t>.</w:t>
      </w:r>
    </w:p>
    <w:p w14:paraId="3829B45A" w14:textId="2E3A5731" w:rsidR="007A17ED" w:rsidRDefault="00EE5F27" w:rsidP="007A17ED">
      <w:pPr>
        <w:rPr>
          <w:b/>
          <w:bCs/>
        </w:rPr>
      </w:pPr>
      <w:r w:rsidRPr="00EE5F27">
        <w:t xml:space="preserve">Razstava </w:t>
      </w:r>
      <w:proofErr w:type="spellStart"/>
      <w:r w:rsidRPr="00EE5F27">
        <w:rPr>
          <w:i/>
          <w:iCs/>
        </w:rPr>
        <w:t>Plastenja</w:t>
      </w:r>
      <w:proofErr w:type="spellEnd"/>
      <w:r w:rsidRPr="00EE5F27">
        <w:t xml:space="preserve"> zajema dela izbranih slovenskih ustvarjalcev vseh generacij, ki so tehnike kolaža in </w:t>
      </w:r>
      <w:proofErr w:type="spellStart"/>
      <w:r w:rsidRPr="00EE5F27">
        <w:t>asemblaža</w:t>
      </w:r>
      <w:proofErr w:type="spellEnd"/>
      <w:r w:rsidRPr="00EE5F27">
        <w:t xml:space="preserve"> uporabljali v časovnem razponu od konca sedemdesetih let do danes.</w:t>
      </w:r>
      <w:r w:rsidR="007A17ED" w:rsidRPr="007A17ED">
        <w:rPr>
          <w:b/>
          <w:bCs/>
        </w:rPr>
        <w:t xml:space="preserve"> </w:t>
      </w:r>
    </w:p>
    <w:p w14:paraId="72E3F4FC" w14:textId="77777777" w:rsidR="007A17ED" w:rsidRDefault="007A17ED" w:rsidP="007A17ED">
      <w:pPr>
        <w:rPr>
          <w:b/>
          <w:bCs/>
        </w:rPr>
      </w:pPr>
    </w:p>
    <w:p w14:paraId="68E1425C" w14:textId="6C39D984" w:rsidR="007A17ED" w:rsidRDefault="007A17ED" w:rsidP="007A17ED">
      <w:r w:rsidRPr="00EE5F27">
        <w:rPr>
          <w:b/>
          <w:bCs/>
        </w:rPr>
        <w:t>Umetniki in umetnice:</w:t>
      </w:r>
      <w:r w:rsidRPr="00EE5F27">
        <w:t xml:space="preserve"> Igor </w:t>
      </w:r>
      <w:proofErr w:type="spellStart"/>
      <w:r w:rsidRPr="00EE5F27">
        <w:t>Andjelić</w:t>
      </w:r>
      <w:proofErr w:type="spellEnd"/>
      <w:r w:rsidRPr="00EE5F27">
        <w:t xml:space="preserve">, Maja Babič Košir &amp; Nevena </w:t>
      </w:r>
      <w:proofErr w:type="spellStart"/>
      <w:r w:rsidRPr="00EE5F27">
        <w:t>Aleksovski</w:t>
      </w:r>
      <w:proofErr w:type="spellEnd"/>
      <w:r w:rsidRPr="00EE5F27">
        <w:t xml:space="preserve">, Mirsad Begić, Emerik Bernard, Viktor Bernik, Vanja Bučan, </w:t>
      </w:r>
      <w:proofErr w:type="spellStart"/>
      <w:r w:rsidRPr="00EE5F27">
        <w:t>Mito</w:t>
      </w:r>
      <w:proofErr w:type="spellEnd"/>
      <w:r w:rsidRPr="00EE5F27">
        <w:t xml:space="preserve"> </w:t>
      </w:r>
      <w:proofErr w:type="spellStart"/>
      <w:r w:rsidRPr="00EE5F27">
        <w:t>Gegič</w:t>
      </w:r>
      <w:proofErr w:type="spellEnd"/>
      <w:r w:rsidRPr="00EE5F27">
        <w:t xml:space="preserve">, Marjan Gumilar, Stane Jagodič, Žiga Kariž, Dušan Kirbiš, Janja Kosi, Marko A. Kovačič, Polonca Lovšin, Mina Fina, Alen Ožbolt, Alenka Pirman, Ivo Prančič, Adrijan Praznik, Mojca Senegačnik, </w:t>
      </w:r>
      <w:proofErr w:type="spellStart"/>
      <w:r w:rsidRPr="00EE5F27">
        <w:t>Small</w:t>
      </w:r>
      <w:proofErr w:type="spellEnd"/>
      <w:r w:rsidRPr="00EE5F27">
        <w:t xml:space="preserve"> </w:t>
      </w:r>
      <w:proofErr w:type="spellStart"/>
      <w:r w:rsidRPr="00EE5F27">
        <w:t>but</w:t>
      </w:r>
      <w:proofErr w:type="spellEnd"/>
      <w:r w:rsidRPr="00EE5F27">
        <w:t xml:space="preserve"> </w:t>
      </w:r>
      <w:proofErr w:type="spellStart"/>
      <w:r w:rsidRPr="00EE5F27">
        <w:t>dangers</w:t>
      </w:r>
      <w:proofErr w:type="spellEnd"/>
      <w:r w:rsidRPr="00EE5F27">
        <w:t>, Mladen Stropnik, Maruša Štibelj, Andrej Štular, Tugo Šušnik, Terrah, Marko Tušek, Žarko Vrezec, V.S.S.D.</w:t>
      </w:r>
    </w:p>
    <w:p w14:paraId="45813AC9" w14:textId="025A961E" w:rsidR="00EE5F27" w:rsidRDefault="00B66DBF" w:rsidP="00EE5F27">
      <w:r w:rsidRPr="00406628">
        <w:rPr>
          <w:rFonts w:ascii="Calibri" w:eastAsia="Times New Roman" w:hAnsi="Calibri" w:cs="Calibri"/>
          <w:noProof/>
          <w:kern w:val="2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34FBCA" wp14:editId="366FC6DC">
                <wp:simplePos x="0" y="0"/>
                <wp:positionH relativeFrom="margin">
                  <wp:posOffset>-52070</wp:posOffset>
                </wp:positionH>
                <wp:positionV relativeFrom="paragraph">
                  <wp:posOffset>238125</wp:posOffset>
                </wp:positionV>
                <wp:extent cx="5981700" cy="2200275"/>
                <wp:effectExtent l="0" t="0" r="19050" b="28575"/>
                <wp:wrapTight wrapText="bothSides">
                  <wp:wrapPolygon edited="0">
                    <wp:start x="0" y="0"/>
                    <wp:lineTo x="0" y="21694"/>
                    <wp:lineTo x="21600" y="21694"/>
                    <wp:lineTo x="21600" y="0"/>
                    <wp:lineTo x="0" y="0"/>
                  </wp:wrapPolygon>
                </wp:wrapTight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290D1" w14:textId="304F1B77" w:rsidR="00406628" w:rsidRPr="000E7FA1" w:rsidRDefault="00EE5F27" w:rsidP="002E1DE9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</w:pPr>
                            <w:r w:rsidRPr="00EE5F2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Razstava se osredotoča na raziskovanje tehnik kolaža in </w:t>
                            </w:r>
                            <w:proofErr w:type="spellStart"/>
                            <w:r w:rsidRPr="00EE5F2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asemblaža</w:t>
                            </w:r>
                            <w:proofErr w:type="spellEnd"/>
                            <w:r w:rsidRPr="00EE5F2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 ki so jih slovenski umetniki razvijali od konca sedemdesetih let do danes. Poudarek je na prepletanju tradicionalnih in sodobnih pristopov, ki v umetniških delih gradijo kompleksne strukture in omogočajo nove interpretacije. Razstava izpostavlja fluidnost meja med različnimi tehnikami in ustvarja prostor za bogato vizualno izkušnjo.</w:t>
                            </w:r>
                            <w:r w:rsidR="00C853B3" w:rsidRPr="00EE5F2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1F2B235" w14:textId="5343CB5A" w:rsidR="000E7FA1" w:rsidRDefault="00B66DBF" w:rsidP="000C3AC6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S podporo:</w:t>
                            </w:r>
                            <w:r w:rsidR="000E7FA1" w:rsidRPr="00B66DBF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E7FA1" w:rsidRPr="00B66DB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Mestn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</w:t>
                            </w:r>
                            <w:r w:rsidR="000E7FA1" w:rsidRPr="00C6446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občin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</w:t>
                            </w:r>
                            <w:r w:rsidR="000E7FA1" w:rsidRPr="00C6446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Ljubljana in Ministrstv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o</w:t>
                            </w:r>
                            <w:r w:rsidR="000E7FA1" w:rsidRPr="00C6446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za kulturo.</w:t>
                            </w:r>
                            <w:r w:rsidR="00C6446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446A" w:rsidRPr="00C6446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Za izposojo del se zahvaljujemo: MG+MSUM, Galeriji Antikvitete Novak, Galeriji in dražbeni hiši SLOART, RIKO d.o.o., zasebnim lastnikom in umetnikom.</w:t>
                            </w:r>
                          </w:p>
                          <w:p w14:paraId="282DA644" w14:textId="439F2812" w:rsidR="00B66DBF" w:rsidRPr="00B66DBF" w:rsidRDefault="00B66DBF" w:rsidP="00B66DBF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66DBF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Naziv fotografije: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6DB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MARKO TUŠEK </w:t>
                            </w:r>
                            <w:proofErr w:type="spellStart"/>
                            <w:r w:rsidRPr="00B66DB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Paramount</w:t>
                            </w:r>
                            <w:proofErr w:type="spellEnd"/>
                            <w:r w:rsidRPr="00B66DB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 2021 (les, platno, papir, pesek, kovina, akril). 14 slik, razstava v Galeriji v Prešernovi hiši (Gorenjski muzej, SLO), 2023.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Foto: Marko Tušek.</w:t>
                            </w:r>
                          </w:p>
                          <w:p w14:paraId="357BFA7C" w14:textId="6B0DDD6F" w:rsidR="00C6446A" w:rsidRPr="007A17ED" w:rsidRDefault="00B66DBF" w:rsidP="00C821DB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66DBF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Ekipa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C6446A" w:rsidRPr="007A17E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Vodja projekta: Eva Bolha. Oblikovanje razstave in vizualne podobe: Ajdin Bašić. Produkcija: Eva Bolha, Marija Veljanovska Nemec. Pedagoški program: Nina Vošnjak. Odnosi z javnostmi: Mojca Podlesek. Tehnična ekipa: Andrej Črepinšek, Jože Kalan, Danilo </w:t>
                            </w:r>
                            <w:proofErr w:type="spellStart"/>
                            <w:r w:rsidR="00C6446A" w:rsidRPr="007A17E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Onečevski</w:t>
                            </w:r>
                            <w:proofErr w:type="spellEnd"/>
                            <w:r w:rsidR="00C6446A" w:rsidRPr="007A17E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, Zvone Sečnik, Borut </w:t>
                            </w:r>
                            <w:proofErr w:type="spellStart"/>
                            <w:r w:rsidR="00C6446A" w:rsidRPr="007A17E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Wenzel</w:t>
                            </w:r>
                            <w:proofErr w:type="spellEnd"/>
                            <w:r w:rsidR="00C6446A" w:rsidRPr="007A17E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4FBCA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4.1pt;margin-top:18.75pt;width:471pt;height:17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">
                <v:textbox>
                  <w:txbxContent>
                    <w:p w14:paraId="3FD290D1" w14:textId="304F1B77" w:rsidR="00406628" w:rsidRPr="000E7FA1" w:rsidRDefault="00EE5F27" w:rsidP="002E1DE9">
                      <w:pPr>
                        <w:pStyle w:val="Odstavekseznama"/>
                        <w:numPr>
                          <w:ilvl w:val="0"/>
                          <w:numId w:val="1"/>
                        </w:numPr>
                      </w:pPr>
                      <w:r w:rsidRPr="00EE5F27">
                        <w:rPr>
                          <w:rFonts w:cstheme="minorHAnsi"/>
                          <w:sz w:val="20"/>
                          <w:szCs w:val="20"/>
                        </w:rPr>
                        <w:t xml:space="preserve">Razstava se osredotoča na raziskovanje tehnik kolaža in </w:t>
                      </w:r>
                      <w:proofErr w:type="spellStart"/>
                      <w:r w:rsidRPr="00EE5F27">
                        <w:rPr>
                          <w:rFonts w:cstheme="minorHAnsi"/>
                          <w:sz w:val="20"/>
                          <w:szCs w:val="20"/>
                        </w:rPr>
                        <w:t>asemblaža</w:t>
                      </w:r>
                      <w:proofErr w:type="spellEnd"/>
                      <w:r w:rsidRPr="00EE5F27">
                        <w:rPr>
                          <w:rFonts w:cstheme="minorHAnsi"/>
                          <w:sz w:val="20"/>
                          <w:szCs w:val="20"/>
                        </w:rPr>
                        <w:t>, ki so jih slovenski umetniki razvijali od konca sedemdesetih let do danes. Poudarek je na prepletanju tradicionalnih in sodobnih pristopov, ki v umetniških delih gradijo kompleksne strukture in omogočajo nove interpretacije. Razstava izpostavlja fluidnost meja med različnimi tehnikami in ustvarja prostor za bogato vizualno izkušnjo.</w:t>
                      </w:r>
                      <w:r w:rsidR="00C853B3" w:rsidRPr="00EE5F27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1F2B235" w14:textId="5343CB5A" w:rsidR="000E7FA1" w:rsidRDefault="00B66DBF" w:rsidP="000C3AC6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S podporo:</w:t>
                      </w:r>
                      <w:r w:rsidR="000E7FA1" w:rsidRPr="00B66DBF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0E7FA1" w:rsidRPr="00B66DBF">
                        <w:rPr>
                          <w:rFonts w:cstheme="minorHAnsi"/>
                          <w:sz w:val="20"/>
                          <w:szCs w:val="20"/>
                        </w:rPr>
                        <w:t>Mestn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a</w:t>
                      </w:r>
                      <w:r w:rsidR="000E7FA1" w:rsidRPr="00C6446A">
                        <w:rPr>
                          <w:rFonts w:cstheme="minorHAnsi"/>
                          <w:sz w:val="20"/>
                          <w:szCs w:val="20"/>
                        </w:rPr>
                        <w:t xml:space="preserve"> občin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a</w:t>
                      </w:r>
                      <w:r w:rsidR="000E7FA1" w:rsidRPr="00C6446A">
                        <w:rPr>
                          <w:rFonts w:cstheme="minorHAnsi"/>
                          <w:sz w:val="20"/>
                          <w:szCs w:val="20"/>
                        </w:rPr>
                        <w:t xml:space="preserve"> Ljubljana in Ministrstv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o</w:t>
                      </w:r>
                      <w:r w:rsidR="000E7FA1" w:rsidRPr="00C6446A">
                        <w:rPr>
                          <w:rFonts w:cstheme="minorHAnsi"/>
                          <w:sz w:val="20"/>
                          <w:szCs w:val="20"/>
                        </w:rPr>
                        <w:t xml:space="preserve"> za kulturo.</w:t>
                      </w:r>
                      <w:r w:rsidR="00C6446A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="00C6446A" w:rsidRPr="00C6446A">
                        <w:rPr>
                          <w:rFonts w:cstheme="minorHAnsi"/>
                          <w:sz w:val="20"/>
                          <w:szCs w:val="20"/>
                        </w:rPr>
                        <w:t>Za izposojo del se zahvaljujemo: MG+MSUM, Galeriji Antikvitete Novak, Galeriji in dražbeni hiši SLOART, RIKO d.o.o., zasebnim lastnikom in umetnikom.</w:t>
                      </w:r>
                    </w:p>
                    <w:p w14:paraId="282DA644" w14:textId="439F2812" w:rsidR="00B66DBF" w:rsidRPr="00B66DBF" w:rsidRDefault="00B66DBF" w:rsidP="00B66DBF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66DBF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Naziv fotografije: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Pr="00B66DBF">
                        <w:rPr>
                          <w:rFonts w:cstheme="minorHAnsi"/>
                          <w:sz w:val="20"/>
                          <w:szCs w:val="20"/>
                        </w:rPr>
                        <w:t xml:space="preserve">MARKO TUŠEK </w:t>
                      </w:r>
                      <w:proofErr w:type="spellStart"/>
                      <w:r w:rsidRPr="00B66DBF">
                        <w:rPr>
                          <w:rFonts w:cstheme="minorHAnsi"/>
                          <w:sz w:val="20"/>
                          <w:szCs w:val="20"/>
                        </w:rPr>
                        <w:t>Paramount</w:t>
                      </w:r>
                      <w:proofErr w:type="spellEnd"/>
                      <w:r w:rsidRPr="00B66DBF">
                        <w:rPr>
                          <w:rFonts w:cstheme="minorHAnsi"/>
                          <w:sz w:val="20"/>
                          <w:szCs w:val="20"/>
                        </w:rPr>
                        <w:t>, 2021 (les, platno, papir, pesek, kovina, akril). 14 slik, razstava v Galeriji v Prešernovi hiši (Gorenjski muzej, SLO), 2023.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Foto: Marko Tušek.</w:t>
                      </w:r>
                    </w:p>
                    <w:p w14:paraId="357BFA7C" w14:textId="6B0DDD6F" w:rsidR="00C6446A" w:rsidRPr="007A17ED" w:rsidRDefault="00B66DBF" w:rsidP="00C821DB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66DBF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Ekipa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: </w:t>
                      </w:r>
                      <w:r w:rsidR="00C6446A" w:rsidRPr="007A17ED">
                        <w:rPr>
                          <w:rFonts w:cstheme="minorHAnsi"/>
                          <w:sz w:val="20"/>
                          <w:szCs w:val="20"/>
                        </w:rPr>
                        <w:t xml:space="preserve">Vodja projekta: Eva Bolha. Oblikovanje razstave in vizualne podobe: Ajdin Bašić. Produkcija: Eva Bolha, Marija Veljanovska Nemec. Pedagoški program: Nina Vošnjak. Odnosi z javnostmi: Mojca Podlesek. Tehnična ekipa: Andrej Črepinšek, Jože Kalan, Danilo </w:t>
                      </w:r>
                      <w:proofErr w:type="spellStart"/>
                      <w:r w:rsidR="00C6446A" w:rsidRPr="007A17ED">
                        <w:rPr>
                          <w:rFonts w:cstheme="minorHAnsi"/>
                          <w:sz w:val="20"/>
                          <w:szCs w:val="20"/>
                        </w:rPr>
                        <w:t>Onečevski</w:t>
                      </w:r>
                      <w:proofErr w:type="spellEnd"/>
                      <w:r w:rsidR="00C6446A" w:rsidRPr="007A17ED">
                        <w:rPr>
                          <w:rFonts w:cstheme="minorHAnsi"/>
                          <w:sz w:val="20"/>
                          <w:szCs w:val="20"/>
                        </w:rPr>
                        <w:t xml:space="preserve">, Zvone Sečnik, Borut </w:t>
                      </w:r>
                      <w:proofErr w:type="spellStart"/>
                      <w:r w:rsidR="00C6446A" w:rsidRPr="007A17ED">
                        <w:rPr>
                          <w:rFonts w:cstheme="minorHAnsi"/>
                          <w:sz w:val="20"/>
                          <w:szCs w:val="20"/>
                        </w:rPr>
                        <w:t>Wenzel</w:t>
                      </w:r>
                      <w:proofErr w:type="spellEnd"/>
                      <w:r w:rsidR="00C6446A" w:rsidRPr="007A17ED">
                        <w:rPr>
                          <w:rFonts w:cstheme="minorHAnsi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A17ED" w:rsidRPr="00EE5F27">
        <w:t>Kustosinji: Mateja Podlesnik, Alenka Trebušak</w:t>
      </w:r>
    </w:p>
    <w:p w14:paraId="3CDC7368" w14:textId="2866F518" w:rsidR="00EE5F27" w:rsidRPr="00EE5F27" w:rsidRDefault="00C6446A" w:rsidP="007A17ED">
      <w:pPr>
        <w:rPr>
          <w:rFonts w:ascii="Calibri" w:eastAsia="Calibri" w:hAnsi="Calibri" w:cs="Times New Roman"/>
          <w:kern w:val="2"/>
          <w:sz w:val="24"/>
          <w:szCs w:val="24"/>
        </w:rPr>
      </w:pPr>
      <w:r>
        <w:br w:type="page"/>
      </w:r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lastRenderedPageBreak/>
        <w:t xml:space="preserve">Po vrsti skupinskih razstavnih projektov, osredotočenih na različne vsebinske sklope, se na tokratni razstavi prvič posvečamo raziskovanju slikarskih, pa tudi kiparskih praks v mediju kolaža in montaže. Iz umetnostne zgodovine znano tehniko kolaža oziroma lepljenke – njeni začetki in razmah segajo v moderni dobi evropske umetnosti v kubizem in kasneje dadaizem, novi realizem, popart, konceptualizem, postmodernizem, vse do sodobne </w:t>
      </w:r>
      <w:proofErr w:type="spellStart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večmedijske</w:t>
      </w:r>
      <w:proofErr w:type="spellEnd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umetnosti – so umetniki v fizičnem in </w:t>
      </w:r>
      <w:proofErr w:type="spellStart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podobotvornem</w:t>
      </w:r>
      <w:proofErr w:type="spellEnd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smislu dograjevali v </w:t>
      </w:r>
      <w:proofErr w:type="spellStart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monumentalnejšo</w:t>
      </w:r>
      <w:proofErr w:type="spellEnd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formo – montažo, s čimer so v oblikovni arhitekturi slikovnega polja dosegali večjo stopnjo </w:t>
      </w:r>
      <w:proofErr w:type="spellStart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kolažiranja</w:t>
      </w:r>
      <w:proofErr w:type="spellEnd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, večjo vsebnost in prepletenost elementov ter možnost vpeljevanja »zunanjih snovi« v obliki odpadnega materiala. Montaža tako pomeni kompleksnejšo obliko sestavljenke, </w:t>
      </w:r>
      <w:proofErr w:type="spellStart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asemblaža</w:t>
      </w:r>
      <w:proofErr w:type="spellEnd"/>
      <w:r w:rsidR="00EE5F27" w:rsidRPr="00EE5F27">
        <w:rPr>
          <w:rFonts w:ascii="Calibri" w:eastAsia="Calibri" w:hAnsi="Calibri" w:cs="Times New Roman"/>
          <w:kern w:val="2"/>
          <w:sz w:val="24"/>
          <w:szCs w:val="24"/>
        </w:rPr>
        <w:t>. </w:t>
      </w:r>
    </w:p>
    <w:p w14:paraId="7044265C" w14:textId="77777777" w:rsidR="00EE5F27" w:rsidRPr="00EE5F27" w:rsidRDefault="00EE5F27" w:rsidP="00EE5F27">
      <w:pPr>
        <w:pBdr>
          <w:bottom w:val="single" w:sz="6" w:space="1" w:color="auto"/>
        </w:pBdr>
        <w:spacing w:before="300" w:after="300"/>
        <w:rPr>
          <w:rFonts w:ascii="Calibri" w:eastAsia="Calibri" w:hAnsi="Calibri" w:cs="Times New Roman"/>
          <w:kern w:val="2"/>
          <w:sz w:val="24"/>
          <w:szCs w:val="24"/>
        </w:rPr>
      </w:pPr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Čeprav lahko zasnove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kolažne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tehnike iščemo že v antični zgodovini mozaikov in v srednjeveških vitražih, gre pri njih za uporabo metode konstrukcije za oblikovanje prepoznavnega figuralnega ali geometrijskega motiva iz enega materiala, kamna ali stekla. Pri umetniških tehnikah kolaža in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asemblaža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pa gre v prvi vrsti za konstrukcijo umetniškega dela s pomočjo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dekonstrukcije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prvotnega materiala – najsi gre za papir, tekstil, les, PVC …, ki se ga reže, trga, lomi in zvija – ter premeščanja in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sopostavljanja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teh delcev v nov kontekst, s čimer na ta način nastala dela dopuščajo možnost novih branj. Umetniki za njihov ustroj izbirajo materiale iz različnih virov, gradijo jih na principih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kontrastiranja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in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plastenja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, hkrati pa preprost opis komponent, iz katerih so sestavljeni, ne pripomore k celostnemu razumevanju tega, kaj določen kolaž, montaža ali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asemblaž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je. To navsezadnje niti ni tako pomembno, kajti za razumevanje umetniškega dela je bistvena njegova sporočilnost, ki pa jo v pomenski celoti dojemamo, v vseh smereh pogleda ali od detajla k celoti in nasprotno, vsak na svoj način. </w:t>
      </w:r>
    </w:p>
    <w:p w14:paraId="01807F80" w14:textId="77777777" w:rsidR="00EE5F27" w:rsidRPr="00EE5F27" w:rsidRDefault="00EE5F27" w:rsidP="00EE5F27">
      <w:pPr>
        <w:pBdr>
          <w:bottom w:val="single" w:sz="6" w:space="1" w:color="auto"/>
        </w:pBdr>
        <w:spacing w:before="300" w:after="300"/>
        <w:rPr>
          <w:rFonts w:ascii="Calibri" w:eastAsia="Calibri" w:hAnsi="Calibri" w:cs="Times New Roman"/>
          <w:kern w:val="2"/>
          <w:sz w:val="24"/>
          <w:szCs w:val="24"/>
        </w:rPr>
      </w:pPr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Čeprav naj bi kolaža ne bilo težko ločevati od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asemblaža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– načeloma za razmejitev velja: če gre na steno, je kolaž, če gre v prostor, je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asemblaž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– v praksi ta meja ni popolnoma jasna. Tovrstne tehnike so namreč doživele vrhunec v času modernizma, ena od osnovnih nalog modernizma pa je bilo prav razbijanje vsakršnih meja. V tovrstni modernistični tradiciji – tako v metodoloških pristopih kot tudi v njenih vsebinskih pomenih – so te tehnike posvojila domala vsa umetniška gibanja in smeri, vse do danes, ko se soočamo z bogatim nasledstvom prejšnjih praks v modificiranih in heterogenih pojavnih oblikah umetniških artefaktov. Slogovne značilnosti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kolažiranja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in postopka montaže so se v 20. stoletju vzporedno z likovno umetnostjo pospešeno razvijale tudi na področju literature, filma, glasbe, arhitekture in ne nazadnje filozofije, vendar se jih zaradi njihovih specifik na tej razstavi ne dotikamo. </w:t>
      </w:r>
    </w:p>
    <w:p w14:paraId="39A81084" w14:textId="77777777" w:rsidR="00EE5F27" w:rsidRPr="00EE5F27" w:rsidRDefault="00EE5F27" w:rsidP="00EE5F27">
      <w:pPr>
        <w:pBdr>
          <w:bottom w:val="single" w:sz="6" w:space="1" w:color="auto"/>
        </w:pBdr>
        <w:spacing w:before="300" w:after="300"/>
        <w:rPr>
          <w:rFonts w:ascii="Calibri" w:eastAsia="Calibri" w:hAnsi="Calibri" w:cs="Times New Roman"/>
          <w:kern w:val="2"/>
          <w:sz w:val="24"/>
          <w:szCs w:val="24"/>
        </w:rPr>
      </w:pPr>
      <w:r w:rsidRPr="00EE5F27">
        <w:rPr>
          <w:rFonts w:ascii="Calibri" w:eastAsia="Calibri" w:hAnsi="Calibri" w:cs="Times New Roman"/>
          <w:kern w:val="2"/>
          <w:sz w:val="24"/>
          <w:szCs w:val="24"/>
        </w:rPr>
        <w:t>Razstava </w:t>
      </w:r>
      <w:proofErr w:type="spellStart"/>
      <w:r w:rsidRPr="00EE5F27">
        <w:rPr>
          <w:rFonts w:ascii="Calibri" w:eastAsia="Calibri" w:hAnsi="Calibri" w:cs="Times New Roman"/>
          <w:i/>
          <w:iCs/>
          <w:kern w:val="2"/>
          <w:sz w:val="24"/>
          <w:szCs w:val="24"/>
        </w:rPr>
        <w:t>Plastenja</w:t>
      </w:r>
      <w:proofErr w:type="spellEnd"/>
      <w:r w:rsidRPr="00EE5F27">
        <w:rPr>
          <w:rFonts w:ascii="Calibri" w:eastAsia="Calibri" w:hAnsi="Calibri" w:cs="Times New Roman"/>
          <w:i/>
          <w:iCs/>
          <w:kern w:val="2"/>
          <w:sz w:val="24"/>
          <w:szCs w:val="24"/>
        </w:rPr>
        <w:t> </w:t>
      </w:r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zajema dela izbranih slovenskih ustvarjalcev vseh generacij, ki so omenjene tehnike uporabljali v časovnem razponu od konca sedemdesetih let do danes, in sicer kot svoj primarni ali občasni postopek dela. V razmislek ponuja razkorak med jasnimi definicijami in umetniško prakso, saj se izkaže, da so dela, ki nedvomno sodijo v okvir le ene od obravnavanih tehnik, prej izjema kot pravilo. Tako nekateri umetniki svojih tridimenzionalnih del ne postavljajo v prostor, temveč jih obešajo na steno, drugi pa dvodimenzionalna dela postavijo v prostor ali pa celo iz kolažev in </w:t>
      </w:r>
      <w:proofErr w:type="spellStart"/>
      <w:r w:rsidRPr="00EE5F27">
        <w:rPr>
          <w:rFonts w:ascii="Calibri" w:eastAsia="Calibri" w:hAnsi="Calibri" w:cs="Times New Roman"/>
          <w:kern w:val="2"/>
          <w:sz w:val="24"/>
          <w:szCs w:val="24"/>
        </w:rPr>
        <w:t>asemblažev</w:t>
      </w:r>
      <w:proofErr w:type="spellEnd"/>
      <w:r w:rsidRPr="00EE5F27">
        <w:rPr>
          <w:rFonts w:ascii="Calibri" w:eastAsia="Calibri" w:hAnsi="Calibri" w:cs="Times New Roman"/>
          <w:kern w:val="2"/>
          <w:sz w:val="24"/>
          <w:szCs w:val="24"/>
        </w:rPr>
        <w:t xml:space="preserve"> oblikujejo instalacijo. </w:t>
      </w:r>
    </w:p>
    <w:p w14:paraId="7F8E6893" w14:textId="77777777" w:rsidR="00EE5F27" w:rsidRDefault="00EE5F27" w:rsidP="00EE5F27">
      <w:pPr>
        <w:pBdr>
          <w:bottom w:val="single" w:sz="6" w:space="1" w:color="auto"/>
        </w:pBdr>
        <w:spacing w:before="300" w:after="300"/>
        <w:rPr>
          <w:rFonts w:ascii="Calibri" w:eastAsia="Calibri" w:hAnsi="Calibri" w:cs="Times New Roman"/>
          <w:kern w:val="2"/>
          <w:sz w:val="24"/>
          <w:szCs w:val="24"/>
        </w:rPr>
      </w:pPr>
      <w:r w:rsidRPr="00EE5F27">
        <w:rPr>
          <w:rFonts w:ascii="Calibri" w:eastAsia="Calibri" w:hAnsi="Calibri" w:cs="Times New Roman"/>
          <w:kern w:val="2"/>
          <w:sz w:val="24"/>
          <w:szCs w:val="24"/>
        </w:rPr>
        <w:lastRenderedPageBreak/>
        <w:t>Integralni del postavitve razstave je tudi njena oblikovalska zasnova. Tokrat jo je oblikovalec odel v tri oblikovne plasti, izhajajoč iz bele stene, barve in prostostoječe konstrukcije, s čimer je sugestivno opredelil naslov in tematiko razstave ter jo v kontrastni dinamiki skupaj z umetniškimi eksponati vizualiziral v koherentno ambientalno celoto.</w:t>
      </w:r>
    </w:p>
    <w:p w14:paraId="47F86095" w14:textId="77777777" w:rsidR="000E7FA1" w:rsidRPr="00EE5F27" w:rsidRDefault="000E7FA1" w:rsidP="00EE5F27">
      <w:pPr>
        <w:pBdr>
          <w:bottom w:val="single" w:sz="6" w:space="1" w:color="auto"/>
        </w:pBdr>
        <w:spacing w:before="300" w:after="300"/>
        <w:rPr>
          <w:rFonts w:ascii="Calibri" w:eastAsia="Calibri" w:hAnsi="Calibri" w:cs="Times New Roman"/>
          <w:kern w:val="2"/>
          <w:sz w:val="24"/>
          <w:szCs w:val="24"/>
        </w:rPr>
      </w:pPr>
    </w:p>
    <w:sectPr w:rsidR="000E7FA1" w:rsidRPr="00EE5F27" w:rsidSect="00E75FF8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113EA" w14:textId="77777777" w:rsidR="009D6A9B" w:rsidRDefault="009D6A9B" w:rsidP="00F95DA3">
      <w:pPr>
        <w:spacing w:after="0" w:line="240" w:lineRule="auto"/>
      </w:pPr>
      <w:r>
        <w:separator/>
      </w:r>
    </w:p>
  </w:endnote>
  <w:endnote w:type="continuationSeparator" w:id="0">
    <w:p w14:paraId="4200F7B2" w14:textId="77777777" w:rsidR="009D6A9B" w:rsidRDefault="009D6A9B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121A0" w14:textId="77777777" w:rsidR="009D6A9B" w:rsidRDefault="009D6A9B" w:rsidP="00F95DA3">
      <w:pPr>
        <w:spacing w:after="0" w:line="240" w:lineRule="auto"/>
      </w:pPr>
      <w:r>
        <w:separator/>
      </w:r>
    </w:p>
  </w:footnote>
  <w:footnote w:type="continuationSeparator" w:id="0">
    <w:p w14:paraId="15CAF6A5" w14:textId="77777777" w:rsidR="009D6A9B" w:rsidRDefault="009D6A9B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34584"/>
    <w:rsid w:val="00044B06"/>
    <w:rsid w:val="00047C82"/>
    <w:rsid w:val="000553AB"/>
    <w:rsid w:val="00056190"/>
    <w:rsid w:val="00070517"/>
    <w:rsid w:val="00074D48"/>
    <w:rsid w:val="00083767"/>
    <w:rsid w:val="00085B3A"/>
    <w:rsid w:val="00091D90"/>
    <w:rsid w:val="000B3609"/>
    <w:rsid w:val="000C540A"/>
    <w:rsid w:val="000D256B"/>
    <w:rsid w:val="000D71C2"/>
    <w:rsid w:val="000E7FA1"/>
    <w:rsid w:val="000F2006"/>
    <w:rsid w:val="00100FAB"/>
    <w:rsid w:val="00102AE3"/>
    <w:rsid w:val="00105EB8"/>
    <w:rsid w:val="00120440"/>
    <w:rsid w:val="001266B0"/>
    <w:rsid w:val="00130836"/>
    <w:rsid w:val="00135E53"/>
    <w:rsid w:val="00136183"/>
    <w:rsid w:val="00145F24"/>
    <w:rsid w:val="00151D80"/>
    <w:rsid w:val="00163A3C"/>
    <w:rsid w:val="00166E40"/>
    <w:rsid w:val="001760F3"/>
    <w:rsid w:val="00181444"/>
    <w:rsid w:val="00184378"/>
    <w:rsid w:val="001877A9"/>
    <w:rsid w:val="00190CCA"/>
    <w:rsid w:val="00195432"/>
    <w:rsid w:val="00196E51"/>
    <w:rsid w:val="0019720D"/>
    <w:rsid w:val="001A06A6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402ED"/>
    <w:rsid w:val="00245BE1"/>
    <w:rsid w:val="0025463B"/>
    <w:rsid w:val="00255DE8"/>
    <w:rsid w:val="00263CBE"/>
    <w:rsid w:val="002803DB"/>
    <w:rsid w:val="00283806"/>
    <w:rsid w:val="002850EB"/>
    <w:rsid w:val="002A2FE2"/>
    <w:rsid w:val="002A54BF"/>
    <w:rsid w:val="002A5CD8"/>
    <w:rsid w:val="002B6BE3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1436"/>
    <w:rsid w:val="0032225A"/>
    <w:rsid w:val="00334E84"/>
    <w:rsid w:val="00337902"/>
    <w:rsid w:val="00363DC6"/>
    <w:rsid w:val="0036653C"/>
    <w:rsid w:val="0036698B"/>
    <w:rsid w:val="00374574"/>
    <w:rsid w:val="003804D7"/>
    <w:rsid w:val="00382525"/>
    <w:rsid w:val="00385713"/>
    <w:rsid w:val="00391187"/>
    <w:rsid w:val="00391539"/>
    <w:rsid w:val="003917C8"/>
    <w:rsid w:val="00397359"/>
    <w:rsid w:val="003C6D25"/>
    <w:rsid w:val="003C7560"/>
    <w:rsid w:val="003D61EF"/>
    <w:rsid w:val="003E4871"/>
    <w:rsid w:val="003E6371"/>
    <w:rsid w:val="003F1329"/>
    <w:rsid w:val="00406628"/>
    <w:rsid w:val="00407949"/>
    <w:rsid w:val="00410241"/>
    <w:rsid w:val="00410ADB"/>
    <w:rsid w:val="00411AEA"/>
    <w:rsid w:val="00425958"/>
    <w:rsid w:val="0043520C"/>
    <w:rsid w:val="00440E21"/>
    <w:rsid w:val="00445173"/>
    <w:rsid w:val="00451769"/>
    <w:rsid w:val="00455CAC"/>
    <w:rsid w:val="0046263D"/>
    <w:rsid w:val="004806CF"/>
    <w:rsid w:val="004858BA"/>
    <w:rsid w:val="00492E04"/>
    <w:rsid w:val="004B49B7"/>
    <w:rsid w:val="004B5A72"/>
    <w:rsid w:val="004B6371"/>
    <w:rsid w:val="004C0E79"/>
    <w:rsid w:val="004E3DCA"/>
    <w:rsid w:val="004F03DD"/>
    <w:rsid w:val="004F745E"/>
    <w:rsid w:val="00510204"/>
    <w:rsid w:val="00515421"/>
    <w:rsid w:val="00520A76"/>
    <w:rsid w:val="00527EE5"/>
    <w:rsid w:val="005358F7"/>
    <w:rsid w:val="00550866"/>
    <w:rsid w:val="00550D07"/>
    <w:rsid w:val="0056196E"/>
    <w:rsid w:val="00566B9A"/>
    <w:rsid w:val="0057173D"/>
    <w:rsid w:val="00574951"/>
    <w:rsid w:val="00581FBC"/>
    <w:rsid w:val="00590B0A"/>
    <w:rsid w:val="00595503"/>
    <w:rsid w:val="005A1CA5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6075AD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D12D0"/>
    <w:rsid w:val="006F0D1C"/>
    <w:rsid w:val="006F2E76"/>
    <w:rsid w:val="006F3759"/>
    <w:rsid w:val="006F4091"/>
    <w:rsid w:val="006F75AF"/>
    <w:rsid w:val="00717A75"/>
    <w:rsid w:val="0074438A"/>
    <w:rsid w:val="00752CE8"/>
    <w:rsid w:val="0075377C"/>
    <w:rsid w:val="00762B67"/>
    <w:rsid w:val="00771384"/>
    <w:rsid w:val="00777BB0"/>
    <w:rsid w:val="00780A28"/>
    <w:rsid w:val="007825D9"/>
    <w:rsid w:val="00782E16"/>
    <w:rsid w:val="00782F62"/>
    <w:rsid w:val="00787548"/>
    <w:rsid w:val="007A17ED"/>
    <w:rsid w:val="007A3268"/>
    <w:rsid w:val="007A3F0B"/>
    <w:rsid w:val="007B642A"/>
    <w:rsid w:val="007C3378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7435C"/>
    <w:rsid w:val="0088115C"/>
    <w:rsid w:val="008B3225"/>
    <w:rsid w:val="008B4933"/>
    <w:rsid w:val="008C259E"/>
    <w:rsid w:val="008C41FC"/>
    <w:rsid w:val="008C5EA8"/>
    <w:rsid w:val="008D5524"/>
    <w:rsid w:val="008D7F82"/>
    <w:rsid w:val="008E05DC"/>
    <w:rsid w:val="008E5849"/>
    <w:rsid w:val="008E62C1"/>
    <w:rsid w:val="008F5C63"/>
    <w:rsid w:val="00904027"/>
    <w:rsid w:val="00904B59"/>
    <w:rsid w:val="0091086C"/>
    <w:rsid w:val="009203AA"/>
    <w:rsid w:val="00920CEF"/>
    <w:rsid w:val="00932DB6"/>
    <w:rsid w:val="00936005"/>
    <w:rsid w:val="00944282"/>
    <w:rsid w:val="00946C36"/>
    <w:rsid w:val="00953503"/>
    <w:rsid w:val="00954CCA"/>
    <w:rsid w:val="00956AFE"/>
    <w:rsid w:val="0096110F"/>
    <w:rsid w:val="00963BD0"/>
    <w:rsid w:val="0096601C"/>
    <w:rsid w:val="00972403"/>
    <w:rsid w:val="0097777B"/>
    <w:rsid w:val="00980E51"/>
    <w:rsid w:val="00981D1A"/>
    <w:rsid w:val="009A1D25"/>
    <w:rsid w:val="009C4117"/>
    <w:rsid w:val="009C66D0"/>
    <w:rsid w:val="009D6A9B"/>
    <w:rsid w:val="009E5283"/>
    <w:rsid w:val="009E75BC"/>
    <w:rsid w:val="009F240B"/>
    <w:rsid w:val="00A02ACF"/>
    <w:rsid w:val="00A04F06"/>
    <w:rsid w:val="00A056D9"/>
    <w:rsid w:val="00A14284"/>
    <w:rsid w:val="00A27762"/>
    <w:rsid w:val="00A3061E"/>
    <w:rsid w:val="00A32074"/>
    <w:rsid w:val="00A323DD"/>
    <w:rsid w:val="00A41439"/>
    <w:rsid w:val="00A424F2"/>
    <w:rsid w:val="00A42B87"/>
    <w:rsid w:val="00A465AC"/>
    <w:rsid w:val="00A60E9A"/>
    <w:rsid w:val="00A71D52"/>
    <w:rsid w:val="00A71EB6"/>
    <w:rsid w:val="00A7203F"/>
    <w:rsid w:val="00A87D0B"/>
    <w:rsid w:val="00AA2613"/>
    <w:rsid w:val="00AA3E4C"/>
    <w:rsid w:val="00AA4CA2"/>
    <w:rsid w:val="00AA673A"/>
    <w:rsid w:val="00AB6735"/>
    <w:rsid w:val="00AC0CE6"/>
    <w:rsid w:val="00AC51A6"/>
    <w:rsid w:val="00AD065C"/>
    <w:rsid w:val="00AE3B46"/>
    <w:rsid w:val="00AF137A"/>
    <w:rsid w:val="00B127AC"/>
    <w:rsid w:val="00B141C6"/>
    <w:rsid w:val="00B162A4"/>
    <w:rsid w:val="00B17111"/>
    <w:rsid w:val="00B17C65"/>
    <w:rsid w:val="00B27E82"/>
    <w:rsid w:val="00B32C7F"/>
    <w:rsid w:val="00B46348"/>
    <w:rsid w:val="00B50588"/>
    <w:rsid w:val="00B5570E"/>
    <w:rsid w:val="00B66194"/>
    <w:rsid w:val="00B66401"/>
    <w:rsid w:val="00B66DBF"/>
    <w:rsid w:val="00B727FE"/>
    <w:rsid w:val="00B74118"/>
    <w:rsid w:val="00B75AB1"/>
    <w:rsid w:val="00BA4DAF"/>
    <w:rsid w:val="00BB573E"/>
    <w:rsid w:val="00BC0546"/>
    <w:rsid w:val="00BC1CEA"/>
    <w:rsid w:val="00BD7A98"/>
    <w:rsid w:val="00BF3B09"/>
    <w:rsid w:val="00C10D33"/>
    <w:rsid w:val="00C1507C"/>
    <w:rsid w:val="00C1666D"/>
    <w:rsid w:val="00C271AE"/>
    <w:rsid w:val="00C420AF"/>
    <w:rsid w:val="00C46F98"/>
    <w:rsid w:val="00C527B8"/>
    <w:rsid w:val="00C6446A"/>
    <w:rsid w:val="00C66E75"/>
    <w:rsid w:val="00C74DDD"/>
    <w:rsid w:val="00C77D28"/>
    <w:rsid w:val="00C81459"/>
    <w:rsid w:val="00C81A20"/>
    <w:rsid w:val="00C853B3"/>
    <w:rsid w:val="00C931A4"/>
    <w:rsid w:val="00CA3139"/>
    <w:rsid w:val="00CA4C5D"/>
    <w:rsid w:val="00CA5FF3"/>
    <w:rsid w:val="00CA63B9"/>
    <w:rsid w:val="00CB439A"/>
    <w:rsid w:val="00CB7F69"/>
    <w:rsid w:val="00CC228A"/>
    <w:rsid w:val="00CC6F2E"/>
    <w:rsid w:val="00CD1AC5"/>
    <w:rsid w:val="00CD5DD8"/>
    <w:rsid w:val="00CE4064"/>
    <w:rsid w:val="00CF0339"/>
    <w:rsid w:val="00CF2989"/>
    <w:rsid w:val="00CF313A"/>
    <w:rsid w:val="00CF608E"/>
    <w:rsid w:val="00CF63B0"/>
    <w:rsid w:val="00D01655"/>
    <w:rsid w:val="00D26946"/>
    <w:rsid w:val="00D40595"/>
    <w:rsid w:val="00D41B76"/>
    <w:rsid w:val="00D463A2"/>
    <w:rsid w:val="00D5178A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30BFB"/>
    <w:rsid w:val="00E3383A"/>
    <w:rsid w:val="00E43E96"/>
    <w:rsid w:val="00E45DB8"/>
    <w:rsid w:val="00E5786F"/>
    <w:rsid w:val="00E73D5A"/>
    <w:rsid w:val="00E75FF8"/>
    <w:rsid w:val="00E918E2"/>
    <w:rsid w:val="00EB164B"/>
    <w:rsid w:val="00EC0E46"/>
    <w:rsid w:val="00EC6488"/>
    <w:rsid w:val="00ED7DB5"/>
    <w:rsid w:val="00EE5F27"/>
    <w:rsid w:val="00EF08A8"/>
    <w:rsid w:val="00F04170"/>
    <w:rsid w:val="00F102FE"/>
    <w:rsid w:val="00F22E9C"/>
    <w:rsid w:val="00F2347C"/>
    <w:rsid w:val="00F31384"/>
    <w:rsid w:val="00F3330F"/>
    <w:rsid w:val="00F368B2"/>
    <w:rsid w:val="00F41693"/>
    <w:rsid w:val="00F45E3E"/>
    <w:rsid w:val="00F51447"/>
    <w:rsid w:val="00F63F49"/>
    <w:rsid w:val="00F709D4"/>
    <w:rsid w:val="00F74D8D"/>
    <w:rsid w:val="00F840E2"/>
    <w:rsid w:val="00F9018A"/>
    <w:rsid w:val="00F95DA3"/>
    <w:rsid w:val="00F96364"/>
    <w:rsid w:val="00FA5CA7"/>
    <w:rsid w:val="00FB4771"/>
    <w:rsid w:val="00FC5AC6"/>
    <w:rsid w:val="00FD306D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497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42517">
              <w:marLeft w:val="-120"/>
              <w:marRight w:val="-12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38011">
                  <w:marLeft w:val="25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0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7568">
                          <w:marLeft w:val="0"/>
                          <w:marRight w:val="0"/>
                          <w:marTop w:val="9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32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5781">
              <w:marLeft w:val="-120"/>
              <w:marRight w:val="-12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626">
                  <w:marLeft w:val="25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969718">
                          <w:marLeft w:val="0"/>
                          <w:marRight w:val="0"/>
                          <w:marTop w:val="9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krarna.art/sl/program/razstave/40/plastenj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9</cp:revision>
  <cp:lastPrinted>2024-02-07T10:25:00Z</cp:lastPrinted>
  <dcterms:created xsi:type="dcterms:W3CDTF">2024-10-25T15:16:00Z</dcterms:created>
  <dcterms:modified xsi:type="dcterms:W3CDTF">2024-11-07T10:23:00Z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