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A6CF4" w14:textId="77777777" w:rsidR="003400B9" w:rsidRDefault="003400B9">
      <w:pPr>
        <w:spacing w:after="0" w:line="276" w:lineRule="auto"/>
      </w:pPr>
    </w:p>
    <w:p w14:paraId="30528211" w14:textId="77777777" w:rsidR="003400B9" w:rsidRDefault="003400B9">
      <w:pPr>
        <w:spacing w:after="0" w:line="276" w:lineRule="auto"/>
      </w:pPr>
    </w:p>
    <w:p w14:paraId="68548D35" w14:textId="77777777" w:rsidR="003400B9" w:rsidRDefault="003400B9">
      <w:pPr>
        <w:spacing w:after="0" w:line="276" w:lineRule="auto"/>
      </w:pPr>
    </w:p>
    <w:p w14:paraId="0EBA0B97" w14:textId="77777777" w:rsidR="003400B9" w:rsidRDefault="003400B9">
      <w:pPr>
        <w:spacing w:after="0" w:line="276" w:lineRule="auto"/>
      </w:pPr>
    </w:p>
    <w:p w14:paraId="125B5176" w14:textId="77777777" w:rsidR="003400B9" w:rsidRDefault="003400B9">
      <w:pPr>
        <w:spacing w:after="0" w:line="276" w:lineRule="auto"/>
      </w:pPr>
    </w:p>
    <w:p w14:paraId="5450D8C8" w14:textId="77777777" w:rsidR="003400B9" w:rsidRDefault="003400B9">
      <w:pPr>
        <w:spacing w:after="0" w:line="276" w:lineRule="auto"/>
      </w:pPr>
    </w:p>
    <w:p w14:paraId="3C996459" w14:textId="77777777" w:rsidR="003400B9" w:rsidRDefault="003400B9">
      <w:pPr>
        <w:spacing w:after="0" w:line="276" w:lineRule="auto"/>
      </w:pPr>
    </w:p>
    <w:p w14:paraId="63AB6F30" w14:textId="77777777" w:rsidR="003400B9" w:rsidRDefault="003400B9">
      <w:pPr>
        <w:spacing w:after="0" w:line="276" w:lineRule="auto"/>
      </w:pPr>
    </w:p>
    <w:p w14:paraId="42D581DE" w14:textId="77777777" w:rsidR="003400B9" w:rsidRDefault="003400B9">
      <w:pPr>
        <w:spacing w:after="0" w:line="276" w:lineRule="auto"/>
      </w:pPr>
    </w:p>
    <w:p w14:paraId="13E3FE0A" w14:textId="77777777" w:rsidR="003400B9" w:rsidRDefault="003400B9">
      <w:pPr>
        <w:spacing w:after="0" w:line="276" w:lineRule="auto"/>
      </w:pPr>
    </w:p>
    <w:p w14:paraId="2C9577B0" w14:textId="77777777" w:rsidR="003400B9" w:rsidRDefault="003400B9">
      <w:pPr>
        <w:spacing w:after="0" w:line="276" w:lineRule="auto"/>
      </w:pPr>
    </w:p>
    <w:p w14:paraId="7D1D5B4C" w14:textId="77777777" w:rsidR="003400B9" w:rsidRDefault="003400B9">
      <w:pPr>
        <w:spacing w:after="0" w:line="276" w:lineRule="auto"/>
      </w:pPr>
    </w:p>
    <w:p w14:paraId="6A4473EF" w14:textId="77777777" w:rsidR="003400B9" w:rsidRDefault="003400B9">
      <w:pPr>
        <w:spacing w:after="0" w:line="276" w:lineRule="auto"/>
      </w:pPr>
    </w:p>
    <w:p w14:paraId="5F208571" w14:textId="77777777" w:rsidR="003400B9" w:rsidRDefault="003400B9">
      <w:pPr>
        <w:spacing w:after="0" w:line="276" w:lineRule="auto"/>
      </w:pPr>
    </w:p>
    <w:p w14:paraId="7DAC3649" w14:textId="77777777" w:rsidR="003400B9" w:rsidRDefault="003400B9">
      <w:pPr>
        <w:spacing w:after="0" w:line="276" w:lineRule="auto"/>
      </w:pPr>
    </w:p>
    <w:p w14:paraId="52AB807C" w14:textId="152C88BC" w:rsidR="003400B9" w:rsidRDefault="00D33C36">
      <w:pPr>
        <w:spacing w:after="0" w:line="276" w:lineRule="auto"/>
      </w:pPr>
      <w:r>
        <w:rPr>
          <w:rStyle w:val="None"/>
          <w:lang w:val="en-US"/>
        </w:rPr>
        <w:t>Press release</w:t>
      </w:r>
      <w:r>
        <w:rPr>
          <w:rStyle w:val="None"/>
          <w:lang w:val="en-US"/>
        </w:rPr>
        <w:tab/>
      </w:r>
      <w:r>
        <w:rPr>
          <w:rStyle w:val="None"/>
          <w:lang w:val="en-US"/>
        </w:rPr>
        <w:tab/>
      </w:r>
      <w:r>
        <w:rPr>
          <w:rStyle w:val="None"/>
          <w:lang w:val="en-US"/>
        </w:rPr>
        <w:tab/>
      </w:r>
      <w:r>
        <w:rPr>
          <w:rStyle w:val="None"/>
          <w:lang w:val="en-US"/>
        </w:rPr>
        <w:tab/>
      </w:r>
      <w:r>
        <w:rPr>
          <w:rStyle w:val="None"/>
          <w:lang w:val="en-US"/>
        </w:rPr>
        <w:tab/>
      </w:r>
      <w:r>
        <w:rPr>
          <w:rStyle w:val="None"/>
          <w:lang w:val="en-US"/>
        </w:rPr>
        <w:tab/>
      </w:r>
      <w:r>
        <w:rPr>
          <w:rStyle w:val="None"/>
          <w:lang w:val="en-US"/>
        </w:rPr>
        <w:tab/>
      </w:r>
      <w:r>
        <w:rPr>
          <w:rStyle w:val="None"/>
          <w:lang w:val="en-US"/>
        </w:rPr>
        <w:tab/>
      </w:r>
      <w:r>
        <w:rPr>
          <w:rStyle w:val="None"/>
          <w:lang w:val="en-US"/>
        </w:rPr>
        <w:tab/>
        <w:t>Ljubljana, 23. 9. 2024</w:t>
      </w:r>
    </w:p>
    <w:p w14:paraId="186CF987" w14:textId="77777777" w:rsidR="003400B9" w:rsidRDefault="003400B9">
      <w:pPr>
        <w:spacing w:after="0" w:line="276" w:lineRule="auto"/>
      </w:pPr>
    </w:p>
    <w:p w14:paraId="27AD79C6" w14:textId="77777777" w:rsidR="003400B9" w:rsidRDefault="00D33C36">
      <w:pPr>
        <w:rPr>
          <w:rStyle w:val="None"/>
          <w:b/>
          <w:bCs/>
          <w:sz w:val="24"/>
          <w:szCs w:val="24"/>
        </w:rPr>
      </w:pPr>
      <w:bookmarkStart w:id="0" w:name="_Hlk177995237"/>
      <w:r>
        <w:rPr>
          <w:rStyle w:val="None"/>
          <w:rFonts w:eastAsia="Arial Unicode MS" w:cs="Arial Unicode MS"/>
          <w:b/>
          <w:bCs/>
          <w:sz w:val="24"/>
          <w:szCs w:val="24"/>
          <w:lang w:val="en-US"/>
        </w:rPr>
        <w:t>GREY AREA</w:t>
      </w:r>
      <w:r>
        <w:rPr>
          <w:rStyle w:val="None"/>
          <w:b/>
          <w:bCs/>
          <w:sz w:val="24"/>
          <w:szCs w:val="24"/>
        </w:rPr>
        <w:br/>
      </w:r>
      <w:r>
        <w:rPr>
          <w:rStyle w:val="None"/>
          <w:rFonts w:eastAsia="Arial Unicode MS" w:cs="Arial Unicode MS"/>
          <w:b/>
          <w:bCs/>
          <w:sz w:val="24"/>
          <w:szCs w:val="24"/>
          <w:lang w:val="de-DE"/>
        </w:rPr>
        <w:t>DEXTER SINISTER X CUKRARNA</w:t>
      </w:r>
      <w:r>
        <w:rPr>
          <w:rStyle w:val="None"/>
          <w:sz w:val="24"/>
          <w:szCs w:val="24"/>
        </w:rPr>
        <w:br/>
      </w:r>
      <w:r>
        <w:rPr>
          <w:rStyle w:val="None"/>
          <w:rFonts w:eastAsia="Arial Unicode MS" w:cs="Arial Unicode MS"/>
          <w:sz w:val="24"/>
          <w:szCs w:val="24"/>
          <w:lang w:val="en-US"/>
        </w:rPr>
        <w:t>2. 10. 2024</w:t>
      </w:r>
      <w:r>
        <w:rPr>
          <w:rStyle w:val="None"/>
          <w:rFonts w:eastAsia="Arial Unicode MS" w:cs="Arial Unicode MS"/>
          <w:sz w:val="24"/>
          <w:szCs w:val="24"/>
        </w:rPr>
        <w:t>–30. 9. 2025</w:t>
      </w:r>
    </w:p>
    <w:p w14:paraId="45257094" w14:textId="77777777" w:rsidR="003400B9" w:rsidRDefault="00D33C36">
      <w:pPr>
        <w:rPr>
          <w:rStyle w:val="None"/>
          <w:b/>
          <w:bCs/>
        </w:rPr>
      </w:pPr>
      <w:r>
        <w:rPr>
          <w:rStyle w:val="None"/>
          <w:rFonts w:eastAsia="Arial Unicode MS" w:cs="Arial Unicode MS"/>
          <w:b/>
          <w:bCs/>
          <w:lang w:val="en-US"/>
        </w:rPr>
        <w:t xml:space="preserve">On Wednesday, October 2nd 2024, at 7:00 PM the design-programming tandem Stuart Bertolotti-Bailey and David Reinfurt will launch their new project </w:t>
      </w:r>
      <w:r>
        <w:rPr>
          <w:rStyle w:val="None"/>
          <w:rFonts w:eastAsia="Arial Unicode MS" w:cs="Arial Unicode MS"/>
          <w:b/>
          <w:bCs/>
          <w:i/>
          <w:iCs/>
          <w:lang w:val="en-US"/>
        </w:rPr>
        <w:t xml:space="preserve">Grey Area </w:t>
      </w:r>
      <w:r>
        <w:rPr>
          <w:rStyle w:val="None"/>
          <w:rFonts w:eastAsia="Arial Unicode MS" w:cs="Arial Unicode MS"/>
          <w:b/>
          <w:bCs/>
          <w:lang w:val="en-US"/>
        </w:rPr>
        <w:t xml:space="preserve">in the mezzanine of Cukrarna, exploring the spaces and conceptual transitions between art, design, and theory. </w:t>
      </w:r>
    </w:p>
    <w:p w14:paraId="485CBAD4" w14:textId="77777777" w:rsidR="003400B9" w:rsidRDefault="00D33C36">
      <w:r>
        <w:rPr>
          <w:rStyle w:val="None"/>
          <w:rFonts w:eastAsia="Arial Unicode MS" w:cs="Arial Unicode MS"/>
          <w:lang w:val="en-US"/>
        </w:rPr>
        <w:t xml:space="preserve">The project </w:t>
      </w:r>
      <w:r>
        <w:rPr>
          <w:rStyle w:val="None"/>
          <w:rFonts w:eastAsia="Arial Unicode MS" w:cs="Arial Unicode MS"/>
          <w:i/>
          <w:iCs/>
        </w:rPr>
        <w:t>Grey Area</w:t>
      </w:r>
      <w:r>
        <w:rPr>
          <w:rStyle w:val="None"/>
          <w:rFonts w:eastAsia="Arial Unicode MS" w:cs="Arial Unicode MS"/>
          <w:lang w:val="en-US"/>
        </w:rPr>
        <w:t xml:space="preserve"> will run from 2 October 2024 to 30 September 2025, curated by Dexter Sinister, with a new monthly video by a designer, artist or group whose work exists somewhere in the middle of art and design.</w:t>
      </w:r>
    </w:p>
    <w:p w14:paraId="2878216C" w14:textId="77777777" w:rsidR="003400B9" w:rsidRDefault="00D33C36">
      <w:r>
        <w:rPr>
          <w:rStyle w:val="None"/>
          <w:rFonts w:eastAsia="Arial Unicode MS" w:cs="Arial Unicode MS"/>
          <w:lang w:val="en-US"/>
        </w:rPr>
        <w:t>Stuart Bertolotti-Bailey and David Reinfurt are long-time collaborators who founded Dexter Sinister, a workshop and publishing project, in 2006. Through Dexter Sinister, they published Dot Dot Dot magazine from 2000 to 2011, and co-founded The Serving Library with Angie Keefer in 2011. Despite its limited circulation, Dot Dot Dot became one of the most influential design publications, inspiring generations of designers with its experimental and provocative approach. The magazine is considered a unique contribution to the world of graphic design, combining meta-analysis of design practices with critical writing on contemporary visual culture. Dexter Sinister continues to work across art and design with recent exhibitions at Kunstverein M</w:t>
      </w:r>
      <w:r>
        <w:rPr>
          <w:rStyle w:val="None"/>
          <w:rFonts w:eastAsia="Arial Unicode MS" w:cs="Arial Unicode MS"/>
        </w:rPr>
        <w:t>ü</w:t>
      </w:r>
      <w:r>
        <w:rPr>
          <w:rStyle w:val="None"/>
          <w:rFonts w:eastAsia="Arial Unicode MS" w:cs="Arial Unicode MS"/>
          <w:lang w:val="it-IT"/>
        </w:rPr>
        <w:t>nchen, Kunsthaus Bregenz, CAC Vilnius, Artists Space New York and design projects for Institute for Contemporary Arts, London and Castello di Rivoli.</w:t>
      </w:r>
    </w:p>
    <w:bookmarkEnd w:id="0"/>
    <w:p w14:paraId="23A6EDE0" w14:textId="77777777" w:rsidR="003400B9" w:rsidRDefault="003400B9">
      <w:pPr>
        <w:pBdr>
          <w:bottom w:val="single" w:sz="6" w:space="0" w:color="000000"/>
        </w:pBdr>
      </w:pPr>
    </w:p>
    <w:p w14:paraId="56006258" w14:textId="77777777" w:rsidR="003400B9" w:rsidRDefault="00D33C36">
      <w:r>
        <w:rPr>
          <w:rStyle w:val="None"/>
          <w:rFonts w:ascii="Arial Unicode MS" w:eastAsia="Arial Unicode MS" w:hAnsi="Arial Unicode MS" w:cs="Arial Unicode MS"/>
          <w:sz w:val="24"/>
          <w:szCs w:val="24"/>
        </w:rPr>
        <w:br w:type="page"/>
      </w:r>
    </w:p>
    <w:p w14:paraId="734AA401" w14:textId="77777777" w:rsidR="008667C5" w:rsidRPr="008667C5" w:rsidRDefault="008667C5" w:rsidP="008667C5">
      <w:pPr>
        <w:rPr>
          <w:rFonts w:eastAsia="Arial Unicode MS" w:cs="Arial Unicode MS"/>
          <w:sz w:val="24"/>
          <w:szCs w:val="24"/>
        </w:rPr>
      </w:pPr>
      <w:r w:rsidRPr="008667C5">
        <w:rPr>
          <w:rFonts w:eastAsia="Arial Unicode MS" w:cs="Arial Unicode MS"/>
          <w:sz w:val="24"/>
          <w:szCs w:val="24"/>
        </w:rPr>
        <w:lastRenderedPageBreak/>
        <w:t>You find yourself somewhere in-between: a </w:t>
      </w:r>
      <w:r w:rsidRPr="008667C5">
        <w:rPr>
          <w:rFonts w:eastAsia="Arial Unicode MS" w:cs="Arial Unicode MS"/>
          <w:i/>
          <w:iCs/>
          <w:sz w:val="24"/>
          <w:szCs w:val="24"/>
        </w:rPr>
        <w:t>Grey Area</w:t>
      </w:r>
      <w:r w:rsidRPr="008667C5">
        <w:rPr>
          <w:rFonts w:eastAsia="Arial Unicode MS" w:cs="Arial Unicode MS"/>
          <w:sz w:val="24"/>
          <w:szCs w:val="24"/>
        </w:rPr>
        <w:t> on the mezzanine floor of a large public arts centre. The building was originally a sugar refinery, built in 1838. It evolved into low-cost housing occupied by factory workers and soldiers, artists and writers, and became a cultural hub. After falling into disrepair, the city of Ljubljana bought the property and restored it to its previous form, reopening as Cukrarna Gallery in 2021.</w:t>
      </w:r>
    </w:p>
    <w:p w14:paraId="1182B181" w14:textId="77777777" w:rsidR="008667C5" w:rsidRPr="008667C5" w:rsidRDefault="008667C5" w:rsidP="008667C5">
      <w:pPr>
        <w:rPr>
          <w:rFonts w:eastAsia="Arial Unicode MS" w:cs="Arial Unicode MS"/>
          <w:sz w:val="24"/>
          <w:szCs w:val="24"/>
        </w:rPr>
      </w:pPr>
      <w:r w:rsidRPr="008667C5">
        <w:rPr>
          <w:rFonts w:eastAsia="Arial Unicode MS" w:cs="Arial Unicode MS"/>
          <w:sz w:val="24"/>
          <w:szCs w:val="24"/>
        </w:rPr>
        <w:t>This intermediate space has lower ceilings than the white-cube gallery floors that sandwich it above and below. It wasn't designed to be an exhibition space, but rather a place for events, conversations, gatherings, and other temporary activities. For the next year, it will be decorated and programmed by Dexter Sinister.</w:t>
      </w:r>
    </w:p>
    <w:p w14:paraId="5DE04E25" w14:textId="77777777" w:rsidR="008667C5" w:rsidRPr="008667C5" w:rsidRDefault="008667C5" w:rsidP="008667C5">
      <w:pPr>
        <w:rPr>
          <w:rFonts w:eastAsia="Arial Unicode MS" w:cs="Arial Unicode MS"/>
          <w:sz w:val="24"/>
          <w:szCs w:val="24"/>
        </w:rPr>
      </w:pPr>
      <w:r w:rsidRPr="008667C5">
        <w:rPr>
          <w:rFonts w:eastAsia="Arial Unicode MS" w:cs="Arial Unicode MS"/>
          <w:sz w:val="24"/>
          <w:szCs w:val="24"/>
        </w:rPr>
        <w:t>Look around: the room is lined with wall-to-wall medium-grey carpet and the walls are painted to match; windows are masked to modulate the sun and filter an even, grey light. It's mostly empty except for a few bean bags and a couple of tables, all in matching grey as well. In this space, Dexter Sinister will present one video each month by a designer, artist, or group whose work exists somewhere in the middle of art and design, including a few of their own works.</w:t>
      </w:r>
    </w:p>
    <w:p w14:paraId="48E817E3" w14:textId="72D5F828" w:rsidR="00D33C36" w:rsidRDefault="00D33C36">
      <w:r>
        <w:rPr>
          <w:rStyle w:val="None"/>
          <w:rFonts w:eastAsia="Arial Unicode MS" w:cs="Arial Unicode MS"/>
          <w:sz w:val="24"/>
          <w:szCs w:val="24"/>
          <w:lang w:val="en-US"/>
        </w:rPr>
        <w:t xml:space="preserve">- DEXTER SINISTER </w:t>
      </w:r>
    </w:p>
    <w:sectPr w:rsidR="00D33C36">
      <w:headerReference w:type="default" r:id="rId6"/>
      <w:footerReference w:type="default" r:id="rId7"/>
      <w:headerReference w:type="first" r:id="rId8"/>
      <w:footerReference w:type="first" r:id="rId9"/>
      <w:pgSz w:w="11900" w:h="16840"/>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A9D8BB" w14:textId="77777777" w:rsidR="00FA7C71" w:rsidRDefault="00FA7C71">
      <w:pPr>
        <w:spacing w:after="0" w:line="240" w:lineRule="auto"/>
      </w:pPr>
      <w:r>
        <w:separator/>
      </w:r>
    </w:p>
  </w:endnote>
  <w:endnote w:type="continuationSeparator" w:id="0">
    <w:p w14:paraId="25ABC9BF" w14:textId="77777777" w:rsidR="00FA7C71" w:rsidRDefault="00FA7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A948A" w14:textId="77777777" w:rsidR="003400B9" w:rsidRDefault="003400B9">
    <w:pPr>
      <w:pStyle w:val="Noga"/>
      <w:tabs>
        <w:tab w:val="clear" w:pos="9072"/>
        <w:tab w:val="right" w:pos="9046"/>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F1BB4" w14:textId="77777777" w:rsidR="003400B9" w:rsidRDefault="003400B9">
    <w:pPr>
      <w:pStyle w:val="Nog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1301C" w14:textId="77777777" w:rsidR="00FA7C71" w:rsidRDefault="00FA7C71">
      <w:pPr>
        <w:spacing w:after="0" w:line="240" w:lineRule="auto"/>
      </w:pPr>
      <w:r>
        <w:separator/>
      </w:r>
    </w:p>
  </w:footnote>
  <w:footnote w:type="continuationSeparator" w:id="0">
    <w:p w14:paraId="107D6998" w14:textId="77777777" w:rsidR="00FA7C71" w:rsidRDefault="00FA7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E79EB" w14:textId="77777777" w:rsidR="003400B9" w:rsidRDefault="00D33C36">
    <w:pPr>
      <w:pStyle w:val="HeaderFooter"/>
    </w:pPr>
    <w:r>
      <w:rPr>
        <w:noProof/>
      </w:rPr>
      <mc:AlternateContent>
        <mc:Choice Requires="wps">
          <w:drawing>
            <wp:anchor distT="152400" distB="152400" distL="152400" distR="152400" simplePos="0" relativeHeight="251656704" behindDoc="1" locked="0" layoutInCell="1" allowOverlap="1" wp14:anchorId="62397791" wp14:editId="51ACE9BD">
              <wp:simplePos x="0" y="0"/>
              <wp:positionH relativeFrom="page">
                <wp:posOffset>338814</wp:posOffset>
              </wp:positionH>
              <wp:positionV relativeFrom="page">
                <wp:posOffset>9919334</wp:posOffset>
              </wp:positionV>
              <wp:extent cx="6882680" cy="540000"/>
              <wp:effectExtent l="0" t="0" r="0" b="0"/>
              <wp:wrapNone/>
              <wp:docPr id="1073741825" name="officeArt object" descr="officeArt object"/>
              <wp:cNvGraphicFramePr/>
              <a:graphic xmlns:a="http://schemas.openxmlformats.org/drawingml/2006/main">
                <a:graphicData uri="http://schemas.microsoft.com/office/word/2010/wordprocessingShape">
                  <wps:wsp>
                    <wps:cNvSpPr txBox="1"/>
                    <wps:spPr>
                      <a:xfrm>
                        <a:off x="0" y="0"/>
                        <a:ext cx="6882680" cy="540000"/>
                      </a:xfrm>
                      <a:prstGeom prst="rect">
                        <a:avLst/>
                      </a:prstGeom>
                      <a:noFill/>
                      <a:ln w="12700" cap="flat">
                        <a:noFill/>
                        <a:miter lim="400000"/>
                      </a:ln>
                      <a:effectLst/>
                    </wps:spPr>
                    <wps:txbx>
                      <w:txbxContent>
                        <w:p w14:paraId="5C8AE55A" w14:textId="77777777" w:rsidR="003400B9" w:rsidRDefault="00D33C36">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578D9279" w14:textId="77777777" w:rsidR="003400B9" w:rsidRDefault="00D33C36">
                          <w:pPr>
                            <w:pStyle w:val="SenderInformation"/>
                          </w:pPr>
                          <w:r>
                            <w:rPr>
                              <w:rFonts w:ascii="Arial" w:hAnsi="Arial"/>
                              <w:sz w:val="18"/>
                              <w:szCs w:val="18"/>
                            </w:rPr>
                            <w:t xml:space="preserve">www.cukrarna.art • </w:t>
                          </w:r>
                          <w:hyperlink r:id="rId1" w:history="1">
                            <w:r>
                              <w:rPr>
                                <w:rStyle w:val="Hyperlink0"/>
                              </w:rPr>
                              <w:t>info@cukrarna.art</w:t>
                            </w:r>
                          </w:hyperlink>
                          <w:r>
                            <w:rPr>
                              <w:rStyle w:val="Hyperlink0"/>
                            </w:rPr>
                            <w:t xml:space="preserve"> </w:t>
                          </w:r>
                          <w:r>
                            <w:rPr>
                              <w:rStyle w:val="None"/>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62397791" id="_x0000_t202" coordsize="21600,21600" o:spt="202" path="m,l,21600r21600,l21600,xe">
              <v:stroke joinstyle="miter"/>
              <v:path gradientshapeok="t" o:connecttype="rect"/>
            </v:shapetype>
            <v:shape id="officeArt object" o:spid="_x0000_s1026" type="#_x0000_t202" alt="officeArt object" style="position:absolute;margin-left:26.7pt;margin-top:781.05pt;width:541.95pt;height:42.5pt;z-index:-25165977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d+Juw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" filled="f" stroked="f" strokeweight="1pt">
              <v:stroke miterlimit="4"/>
              <v:textbox inset="0,0,0,0">
                <w:txbxContent>
                  <w:p w14:paraId="5C8AE55A" w14:textId="77777777" w:rsidR="003400B9" w:rsidRDefault="00D33C36">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578D9279" w14:textId="77777777" w:rsidR="003400B9" w:rsidRDefault="00D33C36">
                    <w:pPr>
                      <w:pStyle w:val="SenderInformation"/>
                    </w:pPr>
                    <w:r>
                      <w:rPr>
                        <w:rFonts w:ascii="Arial" w:hAnsi="Arial"/>
                        <w:sz w:val="18"/>
                        <w:szCs w:val="18"/>
                      </w:rPr>
                      <w:t xml:space="preserve">www.cukrarna.art • </w:t>
                    </w:r>
                    <w:hyperlink r:id="rId2" w:history="1">
                      <w:r>
                        <w:rPr>
                          <w:rStyle w:val="Hyperlink0"/>
                        </w:rPr>
                        <w:t>info@cukrarna.art</w:t>
                      </w:r>
                    </w:hyperlink>
                    <w:r>
                      <w:rPr>
                        <w:rStyle w:val="Hyperlink0"/>
                      </w:rPr>
                      <w:t xml:space="preserve"> </w:t>
                    </w:r>
                    <w:r>
                      <w:rPr>
                        <w:rStyle w:val="None"/>
                        <w:rFonts w:ascii="Arial" w:hAnsi="Arial"/>
                        <w:sz w:val="18"/>
                        <w:szCs w:val="18"/>
                      </w:rPr>
                      <w:t xml:space="preserve">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620C1" w14:textId="77777777" w:rsidR="003400B9" w:rsidRDefault="00D33C36">
    <w:pPr>
      <w:pStyle w:val="Glava"/>
      <w:tabs>
        <w:tab w:val="clear" w:pos="9072"/>
        <w:tab w:val="right" w:pos="9046"/>
      </w:tabs>
    </w:pPr>
    <w:r>
      <w:rPr>
        <w:noProof/>
      </w:rPr>
      <w:drawing>
        <wp:anchor distT="152400" distB="152400" distL="152400" distR="152400" simplePos="0" relativeHeight="251657728" behindDoc="1" locked="0" layoutInCell="1" allowOverlap="1" wp14:anchorId="718FDF5C" wp14:editId="3778B53F">
          <wp:simplePos x="0" y="0"/>
          <wp:positionH relativeFrom="page">
            <wp:posOffset>314496</wp:posOffset>
          </wp:positionH>
          <wp:positionV relativeFrom="page">
            <wp:posOffset>134620</wp:posOffset>
          </wp:positionV>
          <wp:extent cx="6931317" cy="2999232"/>
          <wp:effectExtent l="0" t="0" r="0" b="0"/>
          <wp:wrapNone/>
          <wp:docPr id="1073741826" name="officeArt object" descr="officeArt object"/>
          <wp:cNvGraphicFramePr/>
          <a:graphic xmlns:a="http://schemas.openxmlformats.org/drawingml/2006/main">
            <a:graphicData uri="http://schemas.openxmlformats.org/drawingml/2006/picture">
              <pic:pic xmlns:pic="http://schemas.openxmlformats.org/drawingml/2006/picture">
                <pic:nvPicPr>
                  <pic:cNvPr id="1073741826" name="officeArt object" descr="officeArt object"/>
                  <pic:cNvPicPr>
                    <a:picLocks noChangeAspect="1"/>
                  </pic:cNvPicPr>
                </pic:nvPicPr>
                <pic:blipFill>
                  <a:blip r:embed="rId1"/>
                  <a:stretch>
                    <a:fillRect/>
                  </a:stretch>
                </pic:blipFill>
                <pic:spPr>
                  <a:xfrm>
                    <a:off x="0" y="0"/>
                    <a:ext cx="6931317" cy="2999232"/>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752" behindDoc="1" locked="0" layoutInCell="1" allowOverlap="1" wp14:anchorId="2CCE1039" wp14:editId="7851287B">
              <wp:simplePos x="0" y="0"/>
              <wp:positionH relativeFrom="page">
                <wp:posOffset>338814</wp:posOffset>
              </wp:positionH>
              <wp:positionV relativeFrom="page">
                <wp:posOffset>9957434</wp:posOffset>
              </wp:positionV>
              <wp:extent cx="6882680" cy="540000"/>
              <wp:effectExtent l="0" t="0" r="0" b="0"/>
              <wp:wrapNone/>
              <wp:docPr id="1073741827" name="officeArt object" descr="officeArt object"/>
              <wp:cNvGraphicFramePr/>
              <a:graphic xmlns:a="http://schemas.openxmlformats.org/drawingml/2006/main">
                <a:graphicData uri="http://schemas.microsoft.com/office/word/2010/wordprocessingShape">
                  <wps:wsp>
                    <wps:cNvSpPr txBox="1"/>
                    <wps:spPr>
                      <a:xfrm>
                        <a:off x="0" y="0"/>
                        <a:ext cx="6882680" cy="540000"/>
                      </a:xfrm>
                      <a:prstGeom prst="rect">
                        <a:avLst/>
                      </a:prstGeom>
                      <a:noFill/>
                      <a:ln w="12700" cap="flat">
                        <a:noFill/>
                        <a:miter lim="400000"/>
                      </a:ln>
                      <a:effectLst/>
                    </wps:spPr>
                    <wps:txbx>
                      <w:txbxContent>
                        <w:p w14:paraId="4163807A" w14:textId="77777777" w:rsidR="003400B9" w:rsidRDefault="00D33C36">
                          <w:pPr>
                            <w:pStyle w:val="SenderInformation"/>
                            <w:rPr>
                              <w:rStyle w:val="None"/>
                              <w:rFonts w:ascii="Arial" w:eastAsia="Arial" w:hAnsi="Arial" w:cs="Arial"/>
                              <w:sz w:val="18"/>
                              <w:szCs w:val="18"/>
                            </w:rPr>
                          </w:pPr>
                          <w:r>
                            <w:rPr>
                              <w:rStyle w:val="None"/>
                              <w:rFonts w:ascii="Arial" w:hAnsi="Arial"/>
                              <w:sz w:val="18"/>
                              <w:szCs w:val="18"/>
                            </w:rPr>
                            <w:t xml:space="preserve">Muzej in galerije mesta Ljubljane • Gosposka 15, 1000 Ljubljana / </w:t>
                          </w:r>
                          <w:r>
                            <w:rPr>
                              <w:rStyle w:val="None"/>
                              <w:rFonts w:ascii="Arial" w:hAnsi="Arial"/>
                              <w:sz w:val="18"/>
                              <w:szCs w:val="18"/>
                              <w:lang w:val="sv-SE"/>
                            </w:rPr>
                            <w:t xml:space="preserve">Cukrarna </w:t>
                          </w:r>
                          <w:r>
                            <w:rPr>
                              <w:rStyle w:val="None"/>
                              <w:rFonts w:ascii="Arial" w:hAnsi="Arial"/>
                              <w:sz w:val="18"/>
                              <w:szCs w:val="18"/>
                            </w:rPr>
                            <w:t>• Poljanski nasip 40, 1000 Ljubljana</w:t>
                          </w:r>
                        </w:p>
                        <w:p w14:paraId="2144A6F5" w14:textId="77777777" w:rsidR="003400B9" w:rsidRDefault="00D33C36">
                          <w:pPr>
                            <w:pStyle w:val="SenderInformation"/>
                          </w:pPr>
                          <w:r>
                            <w:rPr>
                              <w:rStyle w:val="None"/>
                              <w:rFonts w:ascii="Arial" w:hAnsi="Arial"/>
                              <w:sz w:val="18"/>
                              <w:szCs w:val="18"/>
                            </w:rPr>
                            <w:t xml:space="preserve">www.cukrarna.art • </w:t>
                          </w:r>
                          <w:hyperlink r:id="rId2" w:history="1">
                            <w:r>
                              <w:rPr>
                                <w:rStyle w:val="Hyperlink0"/>
                              </w:rPr>
                              <w:t>info@cukrarna.art</w:t>
                            </w:r>
                          </w:hyperlink>
                          <w:r>
                            <w:rPr>
                              <w:rStyle w:val="None"/>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2CCE1039" id="_x0000_t202" coordsize="21600,21600" o:spt="202" path="m,l,21600r21600,l21600,xe">
              <v:stroke joinstyle="miter"/>
              <v:path gradientshapeok="t" o:connecttype="rect"/>
            </v:shapetype>
            <v:shape id="_x0000_s1027" type="#_x0000_t202" alt="officeArt object" style="position:absolute;margin-left:26.7pt;margin-top:784.05pt;width:541.95pt;height:42.5pt;z-index:-251657728;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V7g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" filled="f" stroked="f" strokeweight="1pt">
              <v:stroke miterlimit="4"/>
              <v:textbox inset="0,0,0,0">
                <w:txbxContent>
                  <w:p w14:paraId="4163807A" w14:textId="77777777" w:rsidR="003400B9" w:rsidRDefault="00D33C36">
                    <w:pPr>
                      <w:pStyle w:val="SenderInformation"/>
                      <w:rPr>
                        <w:rStyle w:val="None"/>
                        <w:rFonts w:ascii="Arial" w:eastAsia="Arial" w:hAnsi="Arial" w:cs="Arial"/>
                        <w:sz w:val="18"/>
                        <w:szCs w:val="18"/>
                      </w:rPr>
                    </w:pPr>
                    <w:r>
                      <w:rPr>
                        <w:rStyle w:val="None"/>
                        <w:rFonts w:ascii="Arial" w:hAnsi="Arial"/>
                        <w:sz w:val="18"/>
                        <w:szCs w:val="18"/>
                      </w:rPr>
                      <w:t xml:space="preserve">Muzej in galerije mesta Ljubljane • Gosposka 15, 1000 Ljubljana / </w:t>
                    </w:r>
                    <w:r>
                      <w:rPr>
                        <w:rStyle w:val="None"/>
                        <w:rFonts w:ascii="Arial" w:hAnsi="Arial"/>
                        <w:sz w:val="18"/>
                        <w:szCs w:val="18"/>
                        <w:lang w:val="sv-SE"/>
                      </w:rPr>
                      <w:t xml:space="preserve">Cukrarna </w:t>
                    </w:r>
                    <w:r>
                      <w:rPr>
                        <w:rStyle w:val="None"/>
                        <w:rFonts w:ascii="Arial" w:hAnsi="Arial"/>
                        <w:sz w:val="18"/>
                        <w:szCs w:val="18"/>
                      </w:rPr>
                      <w:t>• Poljanski nasip 40, 1000 Ljubljana</w:t>
                    </w:r>
                  </w:p>
                  <w:p w14:paraId="2144A6F5" w14:textId="77777777" w:rsidR="003400B9" w:rsidRDefault="00D33C36">
                    <w:pPr>
                      <w:pStyle w:val="SenderInformation"/>
                    </w:pPr>
                    <w:r>
                      <w:rPr>
                        <w:rStyle w:val="None"/>
                        <w:rFonts w:ascii="Arial" w:hAnsi="Arial"/>
                        <w:sz w:val="18"/>
                        <w:szCs w:val="18"/>
                      </w:rPr>
                      <w:t xml:space="preserve">www.cukrarna.art • </w:t>
                    </w:r>
                    <w:hyperlink r:id="rId3" w:history="1">
                      <w:r>
                        <w:rPr>
                          <w:rStyle w:val="Hyperlink0"/>
                        </w:rPr>
                        <w:t>info@cukrarna.art</w:t>
                      </w:r>
                    </w:hyperlink>
                    <w:r>
                      <w:rPr>
                        <w:rStyle w:val="None"/>
                        <w:rFonts w:ascii="Arial" w:hAnsi="Arial"/>
                        <w:sz w:val="18"/>
                        <w:szCs w:val="18"/>
                      </w:rPr>
                      <w:t xml:space="preserve"> </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0B9"/>
    <w:rsid w:val="003400B9"/>
    <w:rsid w:val="00423A66"/>
    <w:rsid w:val="008667C5"/>
    <w:rsid w:val="00D33C36"/>
    <w:rsid w:val="00E21C00"/>
    <w:rsid w:val="00FA7C7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108C9"/>
  <w15:docId w15:val="{3652E57E-5630-471C-9AAD-36120EBBE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sl-SI" w:eastAsia="sl-SI"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160" w:line="259" w:lineRule="auto"/>
    </w:pPr>
    <w:rPr>
      <w:rFonts w:ascii="Calibri" w:eastAsia="Calibri" w:hAnsi="Calibri" w:cs="Calibri"/>
      <w:color w:val="000000"/>
      <w:sz w:val="22"/>
      <w:szCs w:val="22"/>
      <w:u w:color="000000"/>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SenderInformation">
    <w:name w:val="Sender Information"/>
    <w:pPr>
      <w:tabs>
        <w:tab w:val="right" w:pos="9020"/>
      </w:tabs>
      <w:spacing w:line="288" w:lineRule="auto"/>
      <w:jc w:val="center"/>
    </w:pPr>
    <w:rPr>
      <w:rFonts w:cs="Arial Unicode MS"/>
      <w:color w:val="191A19"/>
      <w:u w:color="191A19"/>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Arial" w:eastAsia="Arial" w:hAnsi="Arial" w:cs="Arial"/>
      <w:sz w:val="18"/>
      <w:szCs w:val="18"/>
      <w:u w:val="none"/>
    </w:rPr>
  </w:style>
  <w:style w:type="paragraph" w:styleId="Noga">
    <w:name w:val="footer"/>
    <w:pPr>
      <w:tabs>
        <w:tab w:val="center" w:pos="4536"/>
        <w:tab w:val="right" w:pos="9072"/>
      </w:tabs>
    </w:pPr>
    <w:rPr>
      <w:rFonts w:ascii="Calibri" w:eastAsia="Calibri" w:hAnsi="Calibri" w:cs="Calibri"/>
      <w:color w:val="000000"/>
      <w:sz w:val="22"/>
      <w:szCs w:val="22"/>
      <w:u w:color="000000"/>
    </w:rPr>
  </w:style>
  <w:style w:type="paragraph" w:styleId="Glava">
    <w:name w:val="header"/>
    <w:pPr>
      <w:tabs>
        <w:tab w:val="center" w:pos="4536"/>
        <w:tab w:val="right" w:pos="9072"/>
      </w:tabs>
    </w:pPr>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817684">
      <w:bodyDiv w:val="1"/>
      <w:marLeft w:val="0"/>
      <w:marRight w:val="0"/>
      <w:marTop w:val="0"/>
      <w:marBottom w:val="0"/>
      <w:divBdr>
        <w:top w:val="none" w:sz="0" w:space="0" w:color="auto"/>
        <w:left w:val="none" w:sz="0" w:space="0" w:color="auto"/>
        <w:bottom w:val="none" w:sz="0" w:space="0" w:color="auto"/>
        <w:right w:val="none" w:sz="0" w:space="0" w:color="auto"/>
      </w:divBdr>
    </w:div>
    <w:div w:id="522210131">
      <w:bodyDiv w:val="1"/>
      <w:marLeft w:val="0"/>
      <w:marRight w:val="0"/>
      <w:marTop w:val="0"/>
      <w:marBottom w:val="0"/>
      <w:divBdr>
        <w:top w:val="none" w:sz="0" w:space="0" w:color="auto"/>
        <w:left w:val="none" w:sz="0" w:space="0" w:color="auto"/>
        <w:bottom w:val="none" w:sz="0" w:space="0" w:color="auto"/>
        <w:right w:val="none" w:sz="0" w:space="0" w:color="auto"/>
      </w:divBdr>
    </w:div>
    <w:div w:id="835535154">
      <w:bodyDiv w:val="1"/>
      <w:marLeft w:val="0"/>
      <w:marRight w:val="0"/>
      <w:marTop w:val="0"/>
      <w:marBottom w:val="0"/>
      <w:divBdr>
        <w:top w:val="none" w:sz="0" w:space="0" w:color="auto"/>
        <w:left w:val="none" w:sz="0" w:space="0" w:color="auto"/>
        <w:bottom w:val="none" w:sz="0" w:space="0" w:color="auto"/>
        <w:right w:val="none" w:sz="0" w:space="0" w:color="auto"/>
      </w:divBdr>
    </w:div>
    <w:div w:id="2104496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info@cukrarna.art" TargetMode="External"/><Relationship Id="rId2" Type="http://schemas.openxmlformats.org/officeDocument/2006/relationships/hyperlink" Target="mailto:info@cukrarna.art"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Officeova t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ova tema">
      <a:majorFont>
        <a:latin typeface="Helvetica Neue"/>
        <a:ea typeface="Helvetica Neue"/>
        <a:cs typeface="Helvetica Neue"/>
      </a:majorFont>
      <a:minorFont>
        <a:latin typeface="Helvetica Neue"/>
        <a:ea typeface="Helvetica Neue"/>
        <a:cs typeface="Helvetica Neue"/>
      </a:minorFont>
    </a:fontScheme>
    <a:fmtScheme name="Officeova t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411</Words>
  <Characters>2347</Characters>
  <Application>Microsoft Office Word</Application>
  <DocSecurity>0</DocSecurity>
  <Lines>19</Lines>
  <Paragraphs>5</Paragraphs>
  <ScaleCrop>false</ScaleCrop>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Mojca Podlesek</cp:lastModifiedBy>
  <cp:revision>3</cp:revision>
  <dcterms:created xsi:type="dcterms:W3CDTF">2024-09-23T11:59:00Z</dcterms:created>
  <dcterms:modified xsi:type="dcterms:W3CDTF">2024-09-24T09:43:00Z</dcterms:modified>
</cp:coreProperties>
</file>